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/>
        </w:rPr>
      </w:pPr>
      <w:bookmarkStart w:id="0" w:name="_GoBack"/>
      <w:bookmarkEnd w:id="0"/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/>
        <w:jc w:val="right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邵公积金函〔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202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〕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outlineLvl w:val="9"/>
        <w:rPr>
          <w:rFonts w:hint="default" w:ascii="Times New Roman" w:hAnsi="Times New Roman" w:eastAsia="方正大标宋简体" w:cs="Times New Roman"/>
          <w:b w:val="0"/>
          <w:bCs w:val="0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outlineLvl w:val="9"/>
        <w:rPr>
          <w:rFonts w:hint="default" w:ascii="Times New Roman" w:hAnsi="Times New Roman" w:eastAsia="方正大标宋简体" w:cs="Times New Roman"/>
          <w:b w:val="0"/>
          <w:bCs w:val="0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大标宋简体" w:cs="Times New Roman"/>
          <w:b w:val="0"/>
          <w:bCs w:val="0"/>
          <w:sz w:val="44"/>
          <w:szCs w:val="44"/>
          <w:lang w:eastAsia="zh-CN"/>
        </w:rPr>
        <w:t>关于开展</w:t>
      </w:r>
      <w:r>
        <w:rPr>
          <w:rFonts w:hint="eastAsia" w:ascii="Times New Roman" w:hAnsi="Times New Roman" w:eastAsia="方正大标宋简体" w:cs="Times New Roman"/>
          <w:b w:val="0"/>
          <w:bCs w:val="0"/>
          <w:sz w:val="44"/>
          <w:szCs w:val="44"/>
          <w:lang w:val="en-US" w:eastAsia="zh-CN"/>
        </w:rPr>
        <w:t>2024</w:t>
      </w:r>
      <w:r>
        <w:rPr>
          <w:rFonts w:hint="default" w:ascii="Times New Roman" w:hAnsi="Times New Roman" w:eastAsia="方正大标宋简体" w:cs="Times New Roman"/>
          <w:b w:val="0"/>
          <w:bCs w:val="0"/>
          <w:sz w:val="44"/>
          <w:szCs w:val="44"/>
          <w:lang w:val="en-US" w:eastAsia="zh-CN"/>
        </w:rPr>
        <w:t>年度住房公积金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outlineLvl w:val="9"/>
        <w:rPr>
          <w:rFonts w:hint="default" w:ascii="Times New Roman" w:hAnsi="Times New Roman" w:eastAsia="方正大标宋简体" w:cs="Times New Roman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大标宋简体" w:cs="Times New Roman"/>
          <w:b w:val="0"/>
          <w:bCs w:val="0"/>
          <w:sz w:val="44"/>
          <w:szCs w:val="44"/>
          <w:lang w:val="en-US" w:eastAsia="zh-CN"/>
        </w:rPr>
        <w:t>年审</w:t>
      </w:r>
      <w:r>
        <w:rPr>
          <w:rFonts w:hint="default" w:ascii="Times New Roman" w:hAnsi="Times New Roman" w:eastAsia="方正大标宋简体" w:cs="Times New Roman"/>
          <w:b w:val="0"/>
          <w:bCs w:val="0"/>
          <w:sz w:val="44"/>
          <w:szCs w:val="44"/>
          <w:lang w:val="en-US" w:eastAsia="zh-CN"/>
        </w:rPr>
        <w:t>对账工作的通知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各住房公积金缴存单位：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t xml:space="preserve"> 为进一步加强住房公积金缴存管理，维护缴存人的合法权益，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根据《住房公积金管理条例》的规定，市住房公积金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管理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中心（以下简称“中心”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，含各县市区管理部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）决定开展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2024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年度（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年7月1日至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2024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年6月30日）住房公积金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年审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对账工作。现将有关事项通知如下：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一、</w:t>
      </w:r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年审对账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时间和</w:t>
      </w:r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（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一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）时间：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2024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20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日至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9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30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（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二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）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方式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1. 网上年审。已开通单位网上业务大厅的单位在中心网上业务平台进行年审。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2. 柜面年审。未开通单位网上业务大厅的单位在中心管理部服务大厅进行年审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二、</w:t>
      </w:r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年审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对账内容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 w:firstLineChars="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核对单位信息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 w:firstLineChars="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</w:rPr>
        <w:t>单位是否按月足额缴存住房公积金，是否存在少缴、漏缴、欠缴和多缴行为，清查连续缓缴或停缴的单位住房公积金情况。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核对职工姓名和身份证号码、正在使用的手机号码信息是否正确。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核对单位和职工缴存基数、缴存比例、缴存额度和个人账户余额是否正确。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核对并清理单位缴存挂账余额。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   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三、</w:t>
      </w:r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网上年审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对账程序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 xml:space="preserve">1. 登录中心网上系统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https://www.fuwuhnsygjj.cn:7009/hfmis_wt/login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2. 点击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" w:eastAsia="zh-CN"/>
        </w:rPr>
        <w:t>“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年审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" w:eastAsia="zh-CN"/>
        </w:rPr>
        <w:t>”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（如下图）。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-62865</wp:posOffset>
            </wp:positionH>
            <wp:positionV relativeFrom="page">
              <wp:posOffset>4515485</wp:posOffset>
            </wp:positionV>
            <wp:extent cx="5263515" cy="3154680"/>
            <wp:effectExtent l="0" t="0" r="13335" b="7620"/>
            <wp:wrapSquare wrapText="bothSides"/>
            <wp:docPr id="3" name="图片 3" descr="QQ截图202407051030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24070510302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3. 核对单位信息、职工信息、单位挂账余额。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在网上系统首页“查询打印”菜单里可以查询“单位信息、职工信息、单位流水帐”等信息。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网上系统首页“信息修改”菜单里，可以对单位和职工的错误信息进行修改，单位名称等不能修改的需联系管理部提供相应资料进行修改。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-448310</wp:posOffset>
            </wp:positionV>
            <wp:extent cx="5247005" cy="2419985"/>
            <wp:effectExtent l="0" t="0" r="10795" b="18415"/>
            <wp:wrapNone/>
            <wp:docPr id="5" name="图片 5" descr="QQ截图202407031502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240703150218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321945</wp:posOffset>
            </wp:positionV>
            <wp:extent cx="5256530" cy="3115310"/>
            <wp:effectExtent l="0" t="0" r="1270" b="8890"/>
            <wp:wrapNone/>
            <wp:docPr id="7" name="图片 7" descr="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w w:val="95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w w:val="95"/>
          <w:sz w:val="32"/>
          <w:szCs w:val="32"/>
          <w:lang w:val="en-US" w:eastAsia="zh-CN"/>
        </w:rPr>
        <w:t>单位挂账余额如有错误，请及时联系缴存管理部进行核对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-28575</wp:posOffset>
            </wp:positionH>
            <wp:positionV relativeFrom="page">
              <wp:posOffset>6654800</wp:posOffset>
            </wp:positionV>
            <wp:extent cx="5262245" cy="3247390"/>
            <wp:effectExtent l="0" t="0" r="14605" b="10160"/>
            <wp:wrapNone/>
            <wp:docPr id="9" name="图片 9" descr="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4. 查看本单位封存人员情况。通知调动的职工办理帐户转移；未继续缴存住房公积金的职工，封存六个月后可办理解除劳动关系提取。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在网上系统首页“查询打印”菜单下“职工信息”选择“汇缴状态”为“封存”，可以查询本单位封存人员情况。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77470</wp:posOffset>
            </wp:positionV>
            <wp:extent cx="5262880" cy="3629660"/>
            <wp:effectExtent l="0" t="0" r="13970" b="8890"/>
            <wp:wrapNone/>
            <wp:docPr id="8" name="图片 8" descr="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5. 在网上系统首页“当月汇缴”菜单里可以办理2024年度单位(个人)缴存比例调整、缴存基数调整、变更清册等业务。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735965</wp:posOffset>
            </wp:positionH>
            <wp:positionV relativeFrom="paragraph">
              <wp:posOffset>7620</wp:posOffset>
            </wp:positionV>
            <wp:extent cx="3829050" cy="184785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6. 信息核对完毕，点击“已核对无误，确认年审”，即完成年审。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0" w:leftChars="0" w:right="0" w:rightChars="0"/>
        <w:jc w:val="both"/>
        <w:textAlignment w:val="auto"/>
        <w:outlineLvl w:val="9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158115</wp:posOffset>
            </wp:positionV>
            <wp:extent cx="5270500" cy="2639060"/>
            <wp:effectExtent l="0" t="0" r="6350" b="8890"/>
            <wp:wrapTopAndBottom/>
            <wp:docPr id="2" name="图片 2" descr="6fcd2b4e5b690b1d993153251f0313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fcd2b4e5b690b1d993153251f0313e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四、管理部服务大厅年审对账程序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（一）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领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取数据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收到本通知后，请各缴存单位协管员携带U盘到缴存地管理部服务大厅缴存窗口拷取职工账户信息、住房公积金对账单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和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《资金流水账》等。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（二）单位核对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 xml:space="preserve">1. 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核对本单位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单位名称、单位地址、法人/负责人姓名和身份证号码、单位性质、组织机构代码/社会信用代码、协管员姓名和手机号码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等信息，发现有误的，应在对账单上进行标注和修改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，并按要求填写《2024年度住房公积金缴存年审表》（附表1）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 xml:space="preserve">2. 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核对本单位职工住房公积金对账单（以下简称“对账单”）中的职工姓名、身份证号码、正在使用的手机号码、月汇缴金额和个人账户余额等信息，发现有误的，应在对账单上进行标注和修改。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 xml:space="preserve">3. 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对账单中职工缴存状态为“封存”的，须在对账单上注明封存原因。属于工作调动的，应填写《邵阳市住房公积金转移（合户）申请表》（附表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），及时为职工办理住房公积金账户转移手续；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属于解除或终止劳动关系的，应告知职工“没有住房公积金贷款或担保住房公积金贷款的，如在新单位缴存住房公积金可办理转移合户手续，如超过半年未再就业的，可申请办理住房公积金提取手续”；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属于已离退休的，通知职工及时办理住房公积金提取手续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；属于死亡的，通知职工家属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及时办理住房公积金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继承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提取手续。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4. 年审期间需调整缴存基数的，需填写《邵阳市住房公积金缴存基数调整清册》（附表3）；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新增或减少缴存人数的，应在当月缴存时报送《邵阳市住房公积金职工缴存变更清册》（附表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 xml:space="preserve">5. 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清理挂账余额。《资金流水账》“挂账余额”栏有余额的，单位协管员必须与专管分账员核对清楚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，提出处理意见后，加盖单位公章返回中心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（三）职工本人核对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各缴存单位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通知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职工本人核对信息。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职工本人也可以关注微信公众号“邵阳市住房公积金管理中心”或通过支付宝生活号“邵阳公积金”，查询个人住房公积金信息。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（四）报送资料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各缴存单位完成年审工作后，需将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对账单和资金流水账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（需分管领导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签署意见，并加盖单位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行政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公章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）及相关表格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报送缴存地管理部。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（五）中心审核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中心对各缴存单位报送的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相关资料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进行审核，并在业务系统中进行修改。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五、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工作要求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住房公积金涉及职工个人切身利益，请各缴存单位务必高度重视住房公积金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年审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对账工作，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明确一位分管领导负责，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确保数据信息真实、准确、完整。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0"/>
        <w:textAlignment w:val="auto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严格执行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邵阳市住房公积金管理中心</w:t>
      </w:r>
      <w:r>
        <w:rPr>
          <w:rFonts w:ascii="Times New Roman" w:hAnsi="Times New Roman" w:eastAsia="仿宋_GB2312"/>
          <w:sz w:val="32"/>
          <w:szCs w:val="32"/>
        </w:rPr>
        <w:t>《</w:t>
      </w:r>
      <w:r>
        <w:rPr>
          <w:rFonts w:hint="eastAsia" w:ascii="Times New Roman" w:hAnsi="Times New Roman" w:eastAsia="仿宋_GB2312"/>
          <w:sz w:val="32"/>
          <w:szCs w:val="32"/>
        </w:rPr>
        <w:t>关于调整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2024</w:t>
      </w:r>
      <w:r>
        <w:rPr>
          <w:rFonts w:hint="eastAsia" w:ascii="Times New Roman" w:hAnsi="Times New Roman" w:eastAsia="仿宋_GB2312"/>
          <w:sz w:val="32"/>
          <w:szCs w:val="32"/>
        </w:rPr>
        <w:t>年度住房公积金缴存比例及缴存基数的通知</w:t>
      </w:r>
      <w:r>
        <w:rPr>
          <w:rFonts w:ascii="Times New Roman" w:hAnsi="Times New Roman" w:eastAsia="仿宋_GB2312"/>
          <w:sz w:val="32"/>
          <w:szCs w:val="32"/>
        </w:rPr>
        <w:t>》（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邵</w:t>
      </w:r>
      <w:r>
        <w:rPr>
          <w:rFonts w:ascii="Times New Roman" w:hAnsi="Times New Roman" w:eastAsia="仿宋_GB2312"/>
          <w:sz w:val="32"/>
          <w:szCs w:val="32"/>
        </w:rPr>
        <w:t>金管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字</w:t>
      </w:r>
      <w:r>
        <w:rPr>
          <w:rFonts w:ascii="Times New Roman" w:hAnsi="Times New Roman" w:eastAsia="仿宋_GB2312"/>
          <w:sz w:val="32"/>
          <w:szCs w:val="32"/>
        </w:rPr>
        <w:t>〔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2024</w:t>
      </w:r>
      <w:r>
        <w:rPr>
          <w:rFonts w:ascii="Times New Roman" w:hAnsi="Times New Roman" w:eastAsia="仿宋_GB2312"/>
          <w:sz w:val="32"/>
          <w:szCs w:val="32"/>
        </w:rPr>
        <w:t>〕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3</w:t>
      </w:r>
      <w:r>
        <w:rPr>
          <w:rFonts w:ascii="Times New Roman" w:hAnsi="Times New Roman" w:eastAsia="仿宋_GB2312"/>
          <w:sz w:val="32"/>
          <w:szCs w:val="32"/>
        </w:rPr>
        <w:t>号）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文件</w:t>
      </w:r>
      <w:r>
        <w:rPr>
          <w:rFonts w:ascii="Times New Roman" w:hAnsi="Times New Roman" w:eastAsia="仿宋_GB2312"/>
          <w:sz w:val="32"/>
          <w:szCs w:val="32"/>
        </w:rPr>
        <w:t>规定，严格规范调整缴存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基数及缴存</w:t>
      </w:r>
      <w:r>
        <w:rPr>
          <w:rFonts w:ascii="Times New Roman" w:hAnsi="Times New Roman" w:eastAsia="仿宋_GB2312"/>
          <w:sz w:val="32"/>
          <w:szCs w:val="32"/>
        </w:rPr>
        <w:t>比例。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除单位人员正常增减外，单位一年内只能调整一次缴存基数，基数调整后职工月缴存额须为整数。单位有特殊情况的，需报中心审批。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对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不参加对账、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不按时完成对账工作或数据信息核实不准确的单位，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均列为年审不合格单位，中心将责令其限期整改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年审不合格的单位将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暂停办理该单位职工住房公积金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相关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业务，由此造成的后果由缴存单位负责。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联系电话：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城  区管理部：5352610     双  清管理部：5362670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北  塔管理部：5321768     经开区管理部：5366189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邵东</w:t>
      </w: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市</w:t>
      </w: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管理部</w:t>
      </w: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：2207565</w:t>
      </w: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 xml:space="preserve">  </w:t>
      </w: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 xml:space="preserve">   </w:t>
      </w: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新邵县管理部</w:t>
      </w: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：3669831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隆回县管理部</w:t>
      </w: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：</w:t>
      </w: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" w:eastAsia="zh-CN" w:bidi="ar-SA"/>
        </w:rPr>
        <w:t>8958776</w:t>
      </w: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 xml:space="preserve"> </w:t>
      </w: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 xml:space="preserve">   </w:t>
      </w: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 xml:space="preserve"> 洞口县管理部</w:t>
      </w: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 xml:space="preserve">：7224239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绥宁县管理部</w:t>
      </w: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 xml:space="preserve">：7600687     </w:t>
      </w: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城步县管理部</w:t>
      </w: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 xml:space="preserve">：7369776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武冈市管理部</w:t>
      </w: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 xml:space="preserve">：4220596     </w:t>
      </w: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新宁县管理部</w:t>
      </w: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 xml:space="preserve">：4830520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邵阳县管理部</w:t>
      </w: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>：6835908</w:t>
      </w: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24"/>
          <w:lang w:val="en-US" w:eastAsia="zh-CN" w:bidi="ar-SA"/>
        </w:rPr>
        <w:t xml:space="preserve">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年审通知及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附表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电子文档在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中心网站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（www.hnsygjj.cn）提供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下载。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附表：1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. 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《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2024年度住房公积金缴存年审表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540" w:leftChars="0" w:right="0" w:right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2. 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《邵阳市住房公积金转移（合户）申请表》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540" w:leftChars="0" w:right="0" w:right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3. 《邵阳市住房公积金缴存基数调整清册》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540" w:leftChars="0" w:right="0" w:right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4. 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《邵阳市住房公积金职工缴存变更清册》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                   邵阳市住房公积金管理中心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                        2024年7月8日</w:t>
      </w:r>
    </w:p>
    <w:p>
      <w:pPr>
        <w:bidi w:val="0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ind w:firstLine="410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410" w:firstLineChars="0"/>
        <w:jc w:val="left"/>
        <w:rPr>
          <w:rFonts w:hint="default"/>
          <w:lang w:val="en-US" w:eastAsia="zh-CN"/>
        </w:rPr>
      </w:pPr>
    </w:p>
    <w:p>
      <w:pPr>
        <w:rPr>
          <w:rFonts w:hint="eastAsia" w:ascii="仿宋_GB2312" w:eastAsia="仿宋_GB2312"/>
          <w:sz w:val="28"/>
        </w:rPr>
      </w:pPr>
    </w:p>
    <w:p>
      <w:pPr>
        <w:rPr>
          <w:rFonts w:hint="eastAsia" w:ascii="仿宋_GB2312" w:eastAsia="仿宋_GB2312"/>
          <w:sz w:val="28"/>
        </w:rPr>
      </w:pPr>
    </w:p>
    <w:p>
      <w:pPr>
        <w:rPr>
          <w:rFonts w:hint="eastAsia" w:ascii="仿宋_GB2312" w:eastAsia="仿宋_GB2312"/>
          <w:sz w:val="28"/>
        </w:rPr>
      </w:pPr>
    </w:p>
    <w:p>
      <w:pPr>
        <w:rPr>
          <w:rFonts w:hint="eastAsia" w:ascii="仿宋_GB2312" w:eastAsia="仿宋_GB2312"/>
          <w:sz w:val="28"/>
        </w:rPr>
      </w:pPr>
    </w:p>
    <w:p>
      <w:pPr>
        <w:rPr>
          <w:rFonts w:hint="eastAsia" w:ascii="仿宋_GB2312" w:eastAsia="仿宋_GB2312"/>
          <w:sz w:val="28"/>
        </w:rPr>
      </w:pPr>
    </w:p>
    <w:p>
      <w:pPr>
        <w:rPr>
          <w:rFonts w:hint="eastAsia" w:ascii="仿宋_GB2312" w:eastAsia="仿宋_GB2312"/>
          <w:sz w:val="28"/>
        </w:rPr>
      </w:pPr>
    </w:p>
    <w:p>
      <w:pPr>
        <w:rPr>
          <w:rFonts w:hint="eastAsia" w:ascii="仿宋_GB2312" w:eastAsia="仿宋_GB2312"/>
          <w:sz w:val="28"/>
        </w:rPr>
      </w:pPr>
    </w:p>
    <w:p>
      <w:pPr>
        <w:rPr>
          <w:rFonts w:hint="eastAsia" w:ascii="仿宋_GB2312" w:eastAsia="仿宋_GB2312"/>
          <w:sz w:val="28"/>
        </w:rPr>
      </w:pPr>
    </w:p>
    <w:p>
      <w:pPr>
        <w:keepNext w:val="0"/>
        <w:keepLines w:val="0"/>
        <w:widowControl/>
        <w:suppressLineNumbers w:val="0"/>
        <w:jc w:val="left"/>
        <w:textAlignment w:val="center"/>
        <w:rPr>
          <w:rFonts w:hint="eastAsia" w:ascii="仿宋_GB2312" w:eastAsia="仿宋_GB2312"/>
          <w:sz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center"/>
        <w:rPr>
          <w:rFonts w:hint="eastAsia" w:ascii="Times New Roman" w:hAnsi="Times New Roman" w:eastAsia="仿宋_GB2312"/>
          <w:sz w:val="28"/>
          <w:lang w:val="en-US" w:eastAsia="zh-CN"/>
        </w:rPr>
      </w:pPr>
      <w:r>
        <w:rPr>
          <w:rFonts w:hint="eastAsia" w:ascii="Times New Roman" w:hAnsi="Times New Roman" w:eastAsia="仿宋_GB2312"/>
          <w:sz w:val="28"/>
          <w:lang w:val="en-US" w:eastAsia="zh-CN"/>
        </w:rPr>
        <w:t>附表1: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center"/>
        <w:rPr>
          <w:rFonts w:hint="eastAsia" w:ascii="Times New Roman" w:hAnsi="Times New Roman" w:eastAsia="仿宋_GB2312"/>
          <w:sz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大标宋简体" w:hAnsi="黑体" w:eastAsia="方正大标宋简体"/>
          <w:sz w:val="44"/>
        </w:rPr>
      </w:pPr>
      <w:r>
        <w:rPr>
          <w:rFonts w:hint="eastAsia" w:ascii="方正大标宋简体" w:hAnsi="黑体" w:eastAsia="方正大标宋简体"/>
          <w:sz w:val="44"/>
          <w:lang w:val="en-US" w:eastAsia="zh-CN"/>
        </w:rPr>
        <w:t>2024</w:t>
      </w:r>
      <w:r>
        <w:rPr>
          <w:rFonts w:hint="eastAsia" w:ascii="方正大标宋简体" w:hAnsi="黑体" w:eastAsia="方正大标宋简体"/>
          <w:sz w:val="44"/>
        </w:rPr>
        <w:t>年度住房公积金缴存年审表</w:t>
      </w:r>
    </w:p>
    <w:tbl>
      <w:tblPr>
        <w:tblStyle w:val="5"/>
        <w:tblW w:w="10236" w:type="dxa"/>
        <w:tblInd w:w="-61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696"/>
        <w:gridCol w:w="744"/>
        <w:gridCol w:w="720"/>
        <w:gridCol w:w="720"/>
        <w:gridCol w:w="900"/>
        <w:gridCol w:w="900"/>
        <w:gridCol w:w="720"/>
        <w:gridCol w:w="180"/>
        <w:gridCol w:w="1956"/>
        <w:gridCol w:w="19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2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单位基本信息</w:t>
            </w:r>
          </w:p>
        </w:tc>
        <w:tc>
          <w:tcPr>
            <w:tcW w:w="216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单 位 名 称</w:t>
            </w:r>
          </w:p>
        </w:tc>
        <w:tc>
          <w:tcPr>
            <w:tcW w:w="3240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36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单位公积金账号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6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ind w:firstLine="120" w:firstLineChars="50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</w:rPr>
              <w:t>单位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>法人代表</w:t>
            </w:r>
          </w:p>
        </w:tc>
        <w:tc>
          <w:tcPr>
            <w:tcW w:w="3240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36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组织机构代码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6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ind w:firstLine="120" w:firstLineChars="50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</w:rPr>
              <w:t>单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仿宋_GB2312" w:eastAsia="仿宋_GB2312"/>
                <w:sz w:val="24"/>
              </w:rPr>
              <w:t>位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地 址</w:t>
            </w:r>
          </w:p>
        </w:tc>
        <w:tc>
          <w:tcPr>
            <w:tcW w:w="7356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696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单</w:t>
            </w: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位</w:t>
            </w: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协</w:t>
            </w: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管</w:t>
            </w: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员</w:t>
            </w:r>
          </w:p>
        </w:tc>
        <w:tc>
          <w:tcPr>
            <w:tcW w:w="1464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姓  名</w:t>
            </w:r>
          </w:p>
        </w:tc>
        <w:tc>
          <w:tcPr>
            <w:tcW w:w="7356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69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64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身份证号</w:t>
            </w:r>
          </w:p>
        </w:tc>
        <w:tc>
          <w:tcPr>
            <w:tcW w:w="7356" w:type="dxa"/>
            <w:gridSpan w:val="7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69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64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办公电话</w:t>
            </w:r>
          </w:p>
        </w:tc>
        <w:tc>
          <w:tcPr>
            <w:tcW w:w="7356" w:type="dxa"/>
            <w:gridSpan w:val="7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69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64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手  机</w:t>
            </w:r>
          </w:p>
        </w:tc>
        <w:tc>
          <w:tcPr>
            <w:tcW w:w="7356" w:type="dxa"/>
            <w:gridSpan w:val="7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69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64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电子邮箱</w:t>
            </w:r>
          </w:p>
        </w:tc>
        <w:tc>
          <w:tcPr>
            <w:tcW w:w="7356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6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单 位 性 质</w:t>
            </w:r>
          </w:p>
        </w:tc>
        <w:tc>
          <w:tcPr>
            <w:tcW w:w="7356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rPr>
                <w:rFonts w:hint="eastAsia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</w:rPr>
              <w:t>□国家机关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仿宋_GB2312" w:eastAsia="仿宋_GB2312"/>
                <w:sz w:val="24"/>
              </w:rPr>
              <w:t>□事业单位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仿宋_GB2312" w:eastAsia="仿宋_GB2312"/>
                <w:sz w:val="24"/>
              </w:rPr>
              <w:t>□国有企业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社会团体  </w:t>
            </w:r>
          </w:p>
          <w:p>
            <w:pPr>
              <w:spacing w:line="300" w:lineRule="exact"/>
              <w:rPr>
                <w:rFonts w:hint="eastAsia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</w:rPr>
              <w:t>□城镇私营企业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仿宋_GB2312" w:eastAsia="仿宋_GB2312"/>
                <w:sz w:val="24"/>
              </w:rPr>
              <w:t>□城镇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>集体</w:t>
            </w:r>
            <w:r>
              <w:rPr>
                <w:rFonts w:hint="eastAsia" w:ascii="仿宋_GB2312" w:eastAsia="仿宋_GB2312"/>
                <w:sz w:val="24"/>
              </w:rPr>
              <w:t>企业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>外商投资</w:t>
            </w:r>
            <w:r>
              <w:rPr>
                <w:rFonts w:hint="eastAsia" w:ascii="仿宋_GB2312" w:eastAsia="仿宋_GB2312"/>
                <w:sz w:val="24"/>
              </w:rPr>
              <w:t>企业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>其他城镇企业</w:t>
            </w:r>
          </w:p>
          <w:p>
            <w:pPr>
              <w:spacing w:line="300" w:lineRule="exact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□民办非企业单位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2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textDirection w:val="tbRlV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单位缴存情况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缴至时间</w:t>
            </w:r>
          </w:p>
        </w:tc>
        <w:tc>
          <w:tcPr>
            <w:tcW w:w="234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600" w:firstLineChars="250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年     月</w:t>
            </w:r>
          </w:p>
        </w:tc>
        <w:tc>
          <w:tcPr>
            <w:tcW w:w="180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缴存方式</w:t>
            </w:r>
          </w:p>
        </w:tc>
        <w:tc>
          <w:tcPr>
            <w:tcW w:w="3936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>月</w:t>
            </w:r>
            <w:r>
              <w:rPr>
                <w:rFonts w:hint="eastAsia" w:ascii="仿宋_GB2312" w:eastAsia="仿宋_GB2312"/>
                <w:sz w:val="24"/>
              </w:rPr>
              <w:t>缴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>季</w:t>
            </w:r>
            <w:r>
              <w:rPr>
                <w:rFonts w:hint="eastAsia" w:ascii="仿宋_GB2312" w:eastAsia="仿宋_GB2312"/>
                <w:sz w:val="24"/>
              </w:rPr>
              <w:t>缴 □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>半年</w:t>
            </w:r>
            <w:r>
              <w:rPr>
                <w:rFonts w:hint="eastAsia" w:ascii="仿宋_GB2312" w:eastAsia="仿宋_GB2312"/>
                <w:sz w:val="24"/>
              </w:rPr>
              <w:t>缴 □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>年</w:t>
            </w:r>
            <w:r>
              <w:rPr>
                <w:rFonts w:hint="eastAsia" w:ascii="仿宋_GB2312" w:eastAsia="仿宋_GB2312"/>
                <w:sz w:val="24"/>
              </w:rPr>
              <w:t xml:space="preserve">缴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textDirection w:val="tbRlV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780" w:type="dxa"/>
            <w:gridSpan w:val="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有无住房公积金挂账</w:t>
            </w:r>
          </w:p>
        </w:tc>
        <w:tc>
          <w:tcPr>
            <w:tcW w:w="5736" w:type="dxa"/>
            <w:gridSpan w:val="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360" w:firstLineChars="150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□无        □有    金额：         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textDirection w:val="tbRlV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9516" w:type="dxa"/>
            <w:gridSpan w:val="10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仿宋_GB2312" w:eastAsia="仿宋_GB2312"/>
                <w:b/>
                <w:sz w:val="24"/>
              </w:rPr>
              <w:t>年</w:t>
            </w:r>
            <w:r>
              <w:rPr>
                <w:rFonts w:hint="eastAsia" w:ascii="仿宋_GB2312" w:eastAsia="仿宋_GB2312"/>
                <w:b/>
                <w:sz w:val="24"/>
                <w:lang w:eastAsia="zh-CN"/>
              </w:rPr>
              <w:t>度</w:t>
            </w:r>
            <w:r>
              <w:rPr>
                <w:rFonts w:hint="eastAsia" w:ascii="仿宋_GB2312" w:eastAsia="仿宋_GB2312"/>
                <w:b/>
                <w:sz w:val="24"/>
              </w:rPr>
              <w:t>单位住房公积金申报情况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textDirection w:val="tbRlV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880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单位缴存人数</w:t>
            </w:r>
          </w:p>
        </w:tc>
        <w:tc>
          <w:tcPr>
            <w:tcW w:w="1800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856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单位（个人</w:t>
            </w:r>
            <w:r>
              <w:rPr>
                <w:rFonts w:hint="eastAsia" w:ascii="仿宋_GB2312" w:eastAsia="仿宋_GB2312"/>
                <w:sz w:val="24"/>
                <w:lang w:eastAsia="zh-CN"/>
              </w:rPr>
              <w:t>）</w:t>
            </w:r>
            <w:r>
              <w:rPr>
                <w:rFonts w:hint="eastAsia" w:ascii="仿宋_GB2312" w:eastAsia="仿宋_GB2312"/>
                <w:sz w:val="24"/>
              </w:rPr>
              <w:t>缴存比例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ind w:firstLine="120" w:firstLineChars="50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     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540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920" w:firstLineChars="800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单位审核意见</w:t>
            </w:r>
          </w:p>
        </w:tc>
        <w:tc>
          <w:tcPr>
            <w:tcW w:w="4836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080" w:firstLineChars="450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中心审批意见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7" w:hRule="atLeast"/>
        </w:trPr>
        <w:tc>
          <w:tcPr>
            <w:tcW w:w="5400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420"/>
              <w:rPr>
                <w:rFonts w:ascii="仿宋_GB2312" w:eastAsia="仿宋_GB2312"/>
                <w:sz w:val="24"/>
              </w:rPr>
            </w:pPr>
          </w:p>
          <w:p>
            <w:pPr>
              <w:ind w:firstLine="420"/>
              <w:rPr>
                <w:rFonts w:ascii="仿宋_GB2312" w:eastAsia="仿宋_GB2312"/>
                <w:sz w:val="24"/>
              </w:rPr>
            </w:pPr>
          </w:p>
          <w:p>
            <w:pPr>
              <w:ind w:firstLine="420"/>
              <w:rPr>
                <w:rFonts w:ascii="仿宋_GB2312" w:eastAsia="仿宋_GB2312"/>
                <w:sz w:val="24"/>
              </w:rPr>
            </w:pPr>
          </w:p>
          <w:p>
            <w:pPr>
              <w:ind w:firstLine="420"/>
              <w:rPr>
                <w:rFonts w:ascii="仿宋_GB2312" w:eastAsia="仿宋_GB2312"/>
                <w:sz w:val="24"/>
              </w:rPr>
            </w:pPr>
          </w:p>
          <w:p>
            <w:pPr>
              <w:ind w:firstLine="420"/>
              <w:rPr>
                <w:rFonts w:hint="eastAsia" w:ascii="仿宋_GB2312" w:eastAsia="仿宋_GB2312"/>
                <w:sz w:val="24"/>
              </w:rPr>
            </w:pPr>
            <w:r>
              <w:rPr>
                <w:rFonts w:ascii="仿宋_GB2312" w:eastAsia="仿宋_GB2312"/>
                <w:sz w:val="24"/>
              </w:rPr>
              <w:t>兹保证本单位上述填报的内容完全属实。</w:t>
            </w:r>
          </w:p>
          <w:p>
            <w:pPr>
              <w:ind w:firstLine="420"/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ind w:left="359" w:leftChars="171" w:firstLine="1800" w:firstLineChars="750"/>
              <w:rPr>
                <w:rFonts w:hint="eastAsia" w:ascii="仿宋_GB2312" w:eastAsia="仿宋_GB2312"/>
                <w:sz w:val="24"/>
              </w:rPr>
            </w:pPr>
          </w:p>
          <w:p>
            <w:pPr>
              <w:ind w:left="359" w:leftChars="171" w:firstLine="2160" w:firstLineChars="900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单位负责人：              </w:t>
            </w:r>
          </w:p>
          <w:p>
            <w:pPr>
              <w:ind w:left="360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              （单位行政公章</w:t>
            </w:r>
            <w:r>
              <w:rPr>
                <w:rFonts w:hint="eastAsia" w:ascii="仿宋_GB2312" w:eastAsia="仿宋_GB2312"/>
                <w:sz w:val="24"/>
                <w:lang w:eastAsia="zh-CN"/>
              </w:rPr>
              <w:t>）</w:t>
            </w:r>
          </w:p>
          <w:p>
            <w:pPr>
              <w:ind w:left="360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               年     月     日</w:t>
            </w:r>
          </w:p>
        </w:tc>
        <w:tc>
          <w:tcPr>
            <w:tcW w:w="4836" w:type="dxa"/>
            <w:gridSpan w:val="4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同意以上申请，从</w:t>
            </w:r>
            <w:r>
              <w:rPr>
                <w:rFonts w:hint="eastAsia" w:ascii="黑体" w:hAnsi="宋体" w:eastAsia="黑体"/>
                <w:sz w:val="24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仿宋_GB2312" w:hAnsi="宋体" w:eastAsia="仿宋_GB2312"/>
                <w:sz w:val="24"/>
              </w:rPr>
              <w:t>年</w:t>
            </w:r>
            <w:r>
              <w:rPr>
                <w:rFonts w:hint="eastAsia" w:ascii="仿宋_GB2312" w:hAnsi="宋体" w:eastAsia="仿宋_GB2312"/>
                <w:sz w:val="24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仿宋_GB2312" w:hAnsi="宋体" w:eastAsia="仿宋_GB2312"/>
                <w:sz w:val="24"/>
              </w:rPr>
              <w:t>月</w:t>
            </w:r>
            <w:r>
              <w:rPr>
                <w:rFonts w:hint="eastAsia" w:ascii="黑体" w:hAnsi="宋体" w:eastAsia="黑体"/>
                <w:sz w:val="24"/>
                <w:u w:val="single"/>
              </w:rPr>
              <w:t xml:space="preserve"> </w:t>
            </w:r>
            <w:r>
              <w:rPr>
                <w:rFonts w:hint="eastAsia" w:ascii="黑体" w:hAnsi="宋体" w:eastAsia="黑体"/>
                <w:sz w:val="24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仿宋_GB2312" w:hAnsi="宋体" w:eastAsia="仿宋_GB2312"/>
                <w:sz w:val="24"/>
              </w:rPr>
              <w:t>日起执行。</w:t>
            </w:r>
          </w:p>
          <w:p>
            <w:pPr>
              <w:ind w:firstLine="6360" w:firstLineChars="2650"/>
              <w:rPr>
                <w:rFonts w:hint="eastAsia" w:ascii="仿宋_GB2312" w:hAnsi="宋体" w:eastAsia="仿宋_GB2312"/>
                <w:sz w:val="24"/>
              </w:rPr>
            </w:pPr>
          </w:p>
          <w:p>
            <w:pPr>
              <w:ind w:firstLine="6360" w:firstLineChars="2650"/>
              <w:rPr>
                <w:rFonts w:hint="eastAsia" w:ascii="仿宋_GB2312" w:hAnsi="宋体" w:eastAsia="仿宋_GB2312"/>
                <w:sz w:val="24"/>
              </w:rPr>
            </w:pPr>
          </w:p>
          <w:p>
            <w:pPr>
              <w:ind w:firstLine="6360" w:firstLineChars="2650"/>
              <w:rPr>
                <w:rFonts w:hint="eastAsia" w:ascii="仿宋_GB2312" w:hAnsi="宋体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 w:val="24"/>
              </w:rPr>
              <w:t>（</w:t>
            </w:r>
          </w:p>
          <w:p>
            <w:pPr>
              <w:ind w:left="1799" w:leftChars="171" w:hanging="1440" w:hangingChars="600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  <w:lang w:val="en-US" w:eastAsia="zh-CN"/>
              </w:rPr>
              <w:t xml:space="preserve">                    </w:t>
            </w:r>
            <w:r>
              <w:rPr>
                <w:rFonts w:hint="eastAsia" w:ascii="仿宋_GB2312" w:hAnsi="宋体" w:eastAsia="仿宋_GB2312"/>
                <w:sz w:val="24"/>
              </w:rPr>
              <w:t>审核人：</w:t>
            </w:r>
          </w:p>
          <w:p>
            <w:pPr>
              <w:ind w:left="1795" w:leftChars="855" w:firstLine="600" w:firstLineChars="250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（审批专用章</w:t>
            </w:r>
            <w:r>
              <w:rPr>
                <w:rFonts w:hint="eastAsia" w:ascii="仿宋_GB2312" w:hAnsi="宋体" w:eastAsia="仿宋_GB2312"/>
                <w:sz w:val="24"/>
                <w:lang w:eastAsia="zh-CN"/>
              </w:rPr>
              <w:t>）</w:t>
            </w:r>
          </w:p>
          <w:p>
            <w:pPr>
              <w:ind w:left="1799" w:leftChars="171" w:hanging="1440" w:hangingChars="600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                </w:t>
            </w:r>
            <w:r>
              <w:rPr>
                <w:rFonts w:hint="eastAsia" w:ascii="仿宋_GB2312" w:hAnsi="宋体" w:eastAsia="仿宋_GB2312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仿宋_GB2312" w:hAnsi="宋体" w:eastAsia="仿宋_GB2312"/>
                <w:sz w:val="24"/>
              </w:rPr>
              <w:t>年    月  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none"/>
          <w:lang w:val="en-US" w:eastAsia="zh-CN" w:bidi="ar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  <w:r>
        <w:rPr>
          <w:rFonts w:hint="eastAsia" w:ascii="仿宋_GB2312" w:eastAsia="仿宋_GB2312"/>
          <w:sz w:val="24"/>
        </w:rPr>
        <w:t>本表一式贰份，市住房公积金管理中心、缴存单位各一份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none"/>
          <w:lang w:val="en-US" w:eastAsia="zh-CN" w:bidi="ar"/>
        </w:rPr>
        <w:br w:type="page"/>
      </w:r>
    </w:p>
    <w:tbl>
      <w:tblPr>
        <w:tblStyle w:val="5"/>
        <w:tblW w:w="1422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5"/>
        <w:gridCol w:w="1320"/>
        <w:gridCol w:w="1320"/>
        <w:gridCol w:w="1455"/>
        <w:gridCol w:w="1950"/>
        <w:gridCol w:w="780"/>
        <w:gridCol w:w="2400"/>
        <w:gridCol w:w="3285"/>
        <w:gridCol w:w="480"/>
        <w:gridCol w:w="45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"/>
              </w:rPr>
            </w:pPr>
            <w:r>
              <w:rPr>
                <w:rFonts w:hint="eastAsia" w:ascii="Times New Roman" w:hAnsi="Times New Roman" w:eastAsia="仿宋_GB2312"/>
                <w:sz w:val="28"/>
                <w:lang w:val="en-US" w:eastAsia="zh-CN"/>
              </w:rPr>
              <w:t>附表2</w:t>
            </w:r>
            <w:r>
              <w:rPr>
                <w:rFonts w:hint="default" w:ascii="Times New Roman" w:hAnsi="Times New Roman" w:eastAsia="仿宋_GB2312"/>
                <w:sz w:val="28"/>
                <w:lang w:val="en" w:eastAsia="zh-CN"/>
              </w:rPr>
              <w:t>: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9" w:hRule="atLeast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44"/>
                <w:szCs w:val="44"/>
                <w:u w:val="none"/>
              </w:rPr>
            </w:pPr>
            <w:r>
              <w:rPr>
                <w:rFonts w:hint="eastAsia" w:ascii="Times New Roman" w:hAnsi="Times New Roman" w:eastAsia="方正大标宋简体" w:cs="Times New Roman"/>
                <w:i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t>邵阳市住房公积金转移(合户)申请表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36"/>
                <w:szCs w:val="36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36"/>
                <w:szCs w:val="3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职工姓名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身份证号码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第一联住房公积金管理中心留存</w:t>
            </w:r>
          </w:p>
        </w:tc>
        <w:tc>
          <w:tcPr>
            <w:tcW w:w="4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第二联单位留存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转移原因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□工作变动      □ 同名合户     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集体转移人数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8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3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转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出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转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入</w:t>
            </w:r>
          </w:p>
        </w:tc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8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3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单位住房公积金帐号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单位住房公积金帐号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8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3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个人住房公积金帐号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个人住房公积金帐号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8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3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7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 意见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5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住房公积金管理中心意见                                  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285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8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3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7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0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8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3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7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40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协管员: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（盖章）</w:t>
            </w:r>
          </w:p>
        </w:tc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0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审核人: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（盖章）</w:t>
            </w:r>
          </w:p>
        </w:tc>
        <w:tc>
          <w:tcPr>
            <w:tcW w:w="48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3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7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    月   日</w:t>
            </w:r>
          </w:p>
        </w:tc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00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2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    月    日</w:t>
            </w:r>
          </w:p>
        </w:tc>
        <w:tc>
          <w:tcPr>
            <w:tcW w:w="48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3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autoSpaceDN w:val="0"/>
        <w:jc w:val="left"/>
        <w:textAlignment w:val="bottom"/>
        <w:rPr>
          <w:rFonts w:hint="eastAsia" w:ascii="仿宋_GB2312" w:eastAsia="仿宋_GB2312"/>
          <w:sz w:val="28"/>
          <w:lang w:eastAsia="zh-CN"/>
        </w:rPr>
        <w:sectPr>
          <w:pgSz w:w="16838" w:h="11906" w:orient="landscape"/>
          <w:pgMar w:top="1800" w:right="1440" w:bottom="1800" w:left="1440" w:header="851" w:footer="992" w:gutter="0"/>
          <w:pgNumType w:fmt="numberInDash"/>
          <w:cols w:space="720" w:num="1"/>
          <w:docGrid w:type="lines" w:linePitch="312" w:charSpace="0"/>
        </w:sectPr>
      </w:pPr>
    </w:p>
    <w:tbl>
      <w:tblPr>
        <w:tblStyle w:val="5"/>
        <w:tblW w:w="9781" w:type="dxa"/>
        <w:tblInd w:w="-1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5" w:type="dxa"/>
          <w:bottom w:w="0" w:type="dxa"/>
          <w:right w:w="15" w:type="dxa"/>
        </w:tblCellMar>
      </w:tblPr>
      <w:tblGrid>
        <w:gridCol w:w="159"/>
        <w:gridCol w:w="351"/>
        <w:gridCol w:w="1029"/>
        <w:gridCol w:w="827"/>
        <w:gridCol w:w="1104"/>
        <w:gridCol w:w="190"/>
        <w:gridCol w:w="934"/>
        <w:gridCol w:w="745"/>
        <w:gridCol w:w="496"/>
        <w:gridCol w:w="225"/>
        <w:gridCol w:w="53"/>
        <w:gridCol w:w="577"/>
        <w:gridCol w:w="144"/>
        <w:gridCol w:w="155"/>
        <w:gridCol w:w="29"/>
        <w:gridCol w:w="332"/>
        <w:gridCol w:w="269"/>
        <w:gridCol w:w="91"/>
        <w:gridCol w:w="330"/>
        <w:gridCol w:w="267"/>
        <w:gridCol w:w="240"/>
        <w:gridCol w:w="180"/>
        <w:gridCol w:w="333"/>
        <w:gridCol w:w="72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1"/>
          <w:wAfter w:w="721" w:type="dxa"/>
          <w:trHeight w:val="285" w:hRule="atLeast"/>
        </w:trPr>
        <w:tc>
          <w:tcPr>
            <w:tcW w:w="1539" w:type="dxa"/>
            <w:gridSpan w:val="3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Times New Roman" w:hAnsi="Times New Roman" w:eastAsia="仿宋_GB2312"/>
                <w:sz w:val="28"/>
                <w:lang w:val="en-US" w:eastAsia="zh-CN"/>
              </w:rPr>
              <w:t>附表</w:t>
            </w:r>
            <w:r>
              <w:rPr>
                <w:rFonts w:hint="default" w:ascii="Times New Roman" w:hAnsi="Times New Roman" w:eastAsia="仿宋_GB2312"/>
                <w:sz w:val="28"/>
                <w:lang w:val="en" w:eastAsia="zh-CN"/>
              </w:rPr>
              <w:t>3</w:t>
            </w:r>
            <w:r>
              <w:rPr>
                <w:rFonts w:hint="eastAsia" w:ascii="Times New Roman" w:hAnsi="Times New Roman" w:eastAsia="仿宋_GB2312"/>
                <w:sz w:val="28"/>
                <w:lang w:val="en-US" w:eastAsia="zh-CN"/>
              </w:rPr>
              <w:t>:</w:t>
            </w:r>
          </w:p>
        </w:tc>
        <w:tc>
          <w:tcPr>
            <w:tcW w:w="827" w:type="dxa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104" w:type="dxa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124" w:type="dxa"/>
            <w:gridSpan w:val="2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45" w:type="dxa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74" w:type="dxa"/>
            <w:gridSpan w:val="3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76" w:type="dxa"/>
            <w:gridSpan w:val="3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30" w:type="dxa"/>
            <w:gridSpan w:val="3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441" w:type="dxa"/>
            <w:gridSpan w:val="6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1"/>
          <w:wAfter w:w="721" w:type="dxa"/>
          <w:trHeight w:val="726" w:hRule="atLeast"/>
        </w:trPr>
        <w:tc>
          <w:tcPr>
            <w:tcW w:w="9060" w:type="dxa"/>
            <w:gridSpan w:val="23"/>
            <w:vAlign w:val="center"/>
          </w:tcPr>
          <w:p>
            <w:pPr>
              <w:autoSpaceDN w:val="0"/>
              <w:jc w:val="center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方正大标宋简体" w:hAnsi="方正大标宋简体" w:eastAsia="方正大标宋简体"/>
                <w:b w:val="0"/>
                <w:i w:val="0"/>
                <w:color w:val="000000"/>
                <w:sz w:val="44"/>
                <w:u w:val="none"/>
                <w:lang w:eastAsia="zh-CN"/>
              </w:rPr>
              <w:t>邵阳市住房公积金缴存基数调整清册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360" w:hRule="atLeast"/>
        </w:trPr>
        <w:tc>
          <w:tcPr>
            <w:tcW w:w="3470" w:type="dxa"/>
            <w:gridSpan w:val="5"/>
            <w:vAlign w:val="center"/>
          </w:tcPr>
          <w:p>
            <w:pPr>
              <w:autoSpaceDN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color w:val="000000"/>
                <w:sz w:val="24"/>
                <w:u w:val="none"/>
                <w:lang w:eastAsia="zh-CN"/>
              </w:rPr>
              <w:t>单位名称（盖章）：</w:t>
            </w:r>
          </w:p>
        </w:tc>
        <w:tc>
          <w:tcPr>
            <w:tcW w:w="2365" w:type="dxa"/>
            <w:gridSpan w:val="4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25" w:type="dxa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74" w:type="dxa"/>
            <w:gridSpan w:val="3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76" w:type="dxa"/>
            <w:gridSpan w:val="5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738" w:type="dxa"/>
            <w:gridSpan w:val="6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90" w:hRule="atLeast"/>
        </w:trPr>
        <w:tc>
          <w:tcPr>
            <w:tcW w:w="5835" w:type="dxa"/>
            <w:gridSpan w:val="9"/>
            <w:vAlign w:val="center"/>
          </w:tcPr>
          <w:p>
            <w:pPr>
              <w:autoSpaceDN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color w:val="000000"/>
                <w:sz w:val="24"/>
                <w:u w:val="none"/>
                <w:lang w:eastAsia="zh-CN"/>
              </w:rPr>
              <w:t>单位公积金账号：</w:t>
            </w:r>
          </w:p>
        </w:tc>
        <w:tc>
          <w:tcPr>
            <w:tcW w:w="2892" w:type="dxa"/>
            <w:gridSpan w:val="13"/>
            <w:vAlign w:val="center"/>
          </w:tcPr>
          <w:p>
            <w:pPr>
              <w:autoSpaceDN w:val="0"/>
              <w:ind w:firstLine="240" w:firstLineChars="100"/>
              <w:jc w:val="left"/>
              <w:textAlignment w:val="bottom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color w:val="000000"/>
                <w:sz w:val="24"/>
                <w:u w:val="none"/>
                <w:lang w:eastAsia="zh-CN"/>
              </w:rPr>
              <w:t>缴存比例      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540" w:hRule="atLeast"/>
        </w:trPr>
        <w:tc>
          <w:tcPr>
            <w:tcW w:w="510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序号</w:t>
            </w:r>
          </w:p>
        </w:tc>
        <w:tc>
          <w:tcPr>
            <w:tcW w:w="10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个人公积金账号</w:t>
            </w:r>
          </w:p>
        </w:tc>
        <w:tc>
          <w:tcPr>
            <w:tcW w:w="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姓名</w:t>
            </w:r>
          </w:p>
        </w:tc>
        <w:tc>
          <w:tcPr>
            <w:tcW w:w="129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手机号码</w:t>
            </w:r>
          </w:p>
        </w:tc>
        <w:tc>
          <w:tcPr>
            <w:tcW w:w="2175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身份证号码</w:t>
            </w:r>
          </w:p>
        </w:tc>
        <w:tc>
          <w:tcPr>
            <w:tcW w:w="855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本年度月平均工资额</w:t>
            </w:r>
          </w:p>
        </w:tc>
        <w:tc>
          <w:tcPr>
            <w:tcW w:w="2037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调整后新月缴存额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540" w:hRule="atLeast"/>
        </w:trPr>
        <w:tc>
          <w:tcPr>
            <w:tcW w:w="51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宋体" w:hAnsi="宋体"/>
                <w:sz w:val="24"/>
              </w:rPr>
            </w:pPr>
          </w:p>
        </w:tc>
        <w:tc>
          <w:tcPr>
            <w:tcW w:w="10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textAlignment w:val="auto"/>
              <w:rPr>
                <w:rFonts w:hint="default" w:ascii="宋体" w:hAnsi="宋体"/>
                <w:sz w:val="24"/>
              </w:rPr>
            </w:pPr>
          </w:p>
        </w:tc>
        <w:tc>
          <w:tcPr>
            <w:tcW w:w="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宋体" w:hAnsi="宋体"/>
                <w:sz w:val="24"/>
              </w:rPr>
            </w:pPr>
          </w:p>
        </w:tc>
        <w:tc>
          <w:tcPr>
            <w:tcW w:w="129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宋体" w:hAnsi="宋体"/>
                <w:sz w:val="24"/>
              </w:rPr>
            </w:pPr>
          </w:p>
        </w:tc>
        <w:tc>
          <w:tcPr>
            <w:tcW w:w="2175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宋体" w:hAnsi="宋体"/>
                <w:sz w:val="24"/>
              </w:rPr>
            </w:pPr>
          </w:p>
        </w:tc>
        <w:tc>
          <w:tcPr>
            <w:tcW w:w="855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rPr>
                <w:rFonts w:hint="default" w:ascii="宋体" w:hAnsi="宋体"/>
                <w:sz w:val="24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个人部分</w:t>
            </w: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单位部分</w:t>
            </w: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合计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4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10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11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12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13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14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15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16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17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18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541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19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964" w:type="dxa"/>
          <w:trHeight w:val="414" w:hRule="atLeast"/>
        </w:trPr>
        <w:tc>
          <w:tcPr>
            <w:tcW w:w="5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2</w:t>
            </w:r>
            <w:r>
              <w:rPr>
                <w:rFonts w:hint="eastAsia" w:ascii="仿宋_GB2312" w:hAnsi="仿宋_GB2312" w:eastAsia="仿宋_GB2312"/>
                <w:b/>
                <w:i w:val="0"/>
                <w:color w:val="000000"/>
                <w:sz w:val="24"/>
                <w:u w:val="none"/>
                <w:lang w:val="en-US" w:eastAsia="zh-CN"/>
              </w:rPr>
              <w:t>0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1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964" w:type="dxa"/>
          <w:trHeight w:val="514" w:hRule="atLeast"/>
        </w:trPr>
        <w:tc>
          <w:tcPr>
            <w:tcW w:w="5835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总页合计</w:t>
            </w: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37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After w:val="2"/>
          <w:wAfter w:w="964" w:type="dxa"/>
          <w:trHeight w:val="454" w:hRule="atLeast"/>
        </w:trPr>
        <w:tc>
          <w:tcPr>
            <w:tcW w:w="7350" w:type="dxa"/>
            <w:gridSpan w:val="16"/>
            <w:tcBorders>
              <w:top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/>
                <w:i w:val="0"/>
                <w:color w:val="000000"/>
                <w:sz w:val="24"/>
                <w:u w:val="none"/>
                <w:lang w:eastAsia="zh-CN"/>
              </w:rPr>
              <w:t>经办人：                    填表日期：     年    月    日</w:t>
            </w:r>
          </w:p>
        </w:tc>
        <w:tc>
          <w:tcPr>
            <w:tcW w:w="1377" w:type="dxa"/>
            <w:gridSpan w:val="6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gridBefore w:val="1"/>
          <w:gridAfter w:val="3"/>
          <w:wBefore w:w="159" w:type="dxa"/>
          <w:wAfter w:w="1234" w:type="dxa"/>
          <w:trHeight w:val="390" w:hRule="atLeast"/>
        </w:trPr>
        <w:tc>
          <w:tcPr>
            <w:tcW w:w="3311" w:type="dxa"/>
            <w:gridSpan w:val="4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1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b w:val="0"/>
                <w:i w:val="0"/>
                <w:color w:val="000000"/>
                <w:sz w:val="18"/>
                <w:u w:val="none"/>
                <w:lang w:val="en-US" w:eastAsia="zh-CN"/>
              </w:rPr>
              <w:t>备注：月缴存人个人与单位请保留整数，</w:t>
            </w:r>
          </w:p>
        </w:tc>
        <w:tc>
          <w:tcPr>
            <w:tcW w:w="1124" w:type="dxa"/>
            <w:gridSpan w:val="2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1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b w:val="0"/>
                <w:i w:val="0"/>
                <w:color w:val="000000"/>
                <w:sz w:val="18"/>
                <w:u w:val="none"/>
                <w:lang w:val="en-US" w:eastAsia="zh-CN"/>
              </w:rPr>
              <w:t>不能有小数点</w:t>
            </w:r>
          </w:p>
        </w:tc>
        <w:tc>
          <w:tcPr>
            <w:tcW w:w="745" w:type="dxa"/>
            <w:vAlign w:val="center"/>
          </w:tcPr>
          <w:p>
            <w:pPr>
              <w:autoSpaceDN w:val="0"/>
              <w:jc w:val="center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74" w:type="dxa"/>
            <w:gridSpan w:val="3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905" w:type="dxa"/>
            <w:gridSpan w:val="4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289" w:type="dxa"/>
            <w:gridSpan w:val="5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240" w:type="dxa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</w:tbl>
    <w:p>
      <w:pPr>
        <w:widowControl w:val="0"/>
        <w:wordWrap/>
        <w:adjustRightInd/>
        <w:snapToGrid/>
        <w:spacing w:before="0" w:after="0" w:line="540" w:lineRule="exact"/>
        <w:ind w:right="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</w:p>
    <w:tbl>
      <w:tblPr>
        <w:tblStyle w:val="5"/>
        <w:tblW w:w="1399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5" w:type="dxa"/>
          <w:bottom w:w="0" w:type="dxa"/>
          <w:right w:w="15" w:type="dxa"/>
        </w:tblCellMar>
      </w:tblPr>
      <w:tblGrid>
        <w:gridCol w:w="531"/>
        <w:gridCol w:w="507"/>
        <w:gridCol w:w="794"/>
        <w:gridCol w:w="738"/>
        <w:gridCol w:w="76"/>
        <w:gridCol w:w="531"/>
        <w:gridCol w:w="52"/>
        <w:gridCol w:w="440"/>
        <w:gridCol w:w="89"/>
        <w:gridCol w:w="529"/>
        <w:gridCol w:w="349"/>
        <w:gridCol w:w="172"/>
        <w:gridCol w:w="604"/>
        <w:gridCol w:w="558"/>
        <w:gridCol w:w="814"/>
        <w:gridCol w:w="477"/>
        <w:gridCol w:w="228"/>
        <w:gridCol w:w="586"/>
        <w:gridCol w:w="153"/>
        <w:gridCol w:w="477"/>
        <w:gridCol w:w="612"/>
        <w:gridCol w:w="122"/>
        <w:gridCol w:w="588"/>
        <w:gridCol w:w="719"/>
        <w:gridCol w:w="112"/>
        <w:gridCol w:w="492"/>
        <w:gridCol w:w="55"/>
        <w:gridCol w:w="659"/>
        <w:gridCol w:w="253"/>
        <w:gridCol w:w="462"/>
        <w:gridCol w:w="505"/>
        <w:gridCol w:w="153"/>
        <w:gridCol w:w="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635" w:hRule="atLeast"/>
        </w:trPr>
        <w:tc>
          <w:tcPr>
            <w:tcW w:w="1832" w:type="dxa"/>
            <w:gridSpan w:val="3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Times New Roman" w:hAnsi="Times New Roman" w:eastAsia="仿宋_GB2312"/>
                <w:sz w:val="28"/>
                <w:lang w:val="en-US" w:eastAsia="zh-CN"/>
              </w:rPr>
              <w:t>附表</w:t>
            </w:r>
            <w:r>
              <w:rPr>
                <w:rFonts w:hint="default" w:ascii="Times New Roman" w:hAnsi="Times New Roman" w:eastAsia="仿宋_GB2312"/>
                <w:sz w:val="28"/>
                <w:lang w:val="en" w:eastAsia="zh-CN"/>
              </w:rPr>
              <w:t>4</w:t>
            </w:r>
            <w:r>
              <w:rPr>
                <w:rFonts w:hint="eastAsia" w:ascii="Times New Roman" w:hAnsi="Times New Roman" w:eastAsia="仿宋_GB2312"/>
                <w:sz w:val="28"/>
                <w:lang w:val="en-US" w:eastAsia="zh-CN"/>
              </w:rPr>
              <w:t>：</w:t>
            </w:r>
          </w:p>
        </w:tc>
        <w:tc>
          <w:tcPr>
            <w:tcW w:w="814" w:type="dxa"/>
            <w:gridSpan w:val="2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31" w:type="dxa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492" w:type="dxa"/>
            <w:gridSpan w:val="2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967" w:type="dxa"/>
            <w:gridSpan w:val="3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76" w:type="dxa"/>
            <w:gridSpan w:val="2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58" w:type="dxa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14" w:type="dxa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477" w:type="dxa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967" w:type="dxa"/>
            <w:gridSpan w:val="3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477" w:type="dxa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12" w:type="dxa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10" w:type="dxa"/>
            <w:gridSpan w:val="2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31" w:type="dxa"/>
            <w:gridSpan w:val="2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492" w:type="dxa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967" w:type="dxa"/>
            <w:gridSpan w:val="3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967" w:type="dxa"/>
            <w:gridSpan w:val="2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10" w:type="dxa"/>
            <w:gridSpan w:val="2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01" w:hRule="atLeast"/>
        </w:trPr>
        <w:tc>
          <w:tcPr>
            <w:tcW w:w="13994" w:type="dxa"/>
            <w:gridSpan w:val="33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540" w:lineRule="exact"/>
              <w:jc w:val="center"/>
              <w:textAlignment w:val="center"/>
              <w:rPr>
                <w:rFonts w:hint="default" w:ascii="方正大标宋简体" w:hAnsi="方正大标宋简体" w:eastAsia="方正大标宋简体"/>
                <w:b w:val="0"/>
                <w:i w:val="0"/>
                <w:color w:val="000000"/>
                <w:sz w:val="48"/>
                <w:u w:val="none"/>
                <w:lang w:eastAsia="zh-CN"/>
              </w:rPr>
            </w:pPr>
            <w:r>
              <w:rPr>
                <w:rFonts w:hint="default" w:ascii="方正大标宋简体" w:hAnsi="方正大标宋简体" w:eastAsia="方正大标宋简体"/>
                <w:b w:val="0"/>
                <w:i w:val="0"/>
                <w:color w:val="000000"/>
                <w:sz w:val="44"/>
                <w:szCs w:val="44"/>
                <w:u w:val="none"/>
                <w:lang w:eastAsia="zh-CN"/>
              </w:rPr>
              <w:t>邵阳市住房公积金职工缴存变更清册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2" w:hRule="atLeast"/>
        </w:trPr>
        <w:tc>
          <w:tcPr>
            <w:tcW w:w="13994" w:type="dxa"/>
            <w:gridSpan w:val="33"/>
            <w:vMerge w:val="continue"/>
            <w:vAlign w:val="center"/>
          </w:tcPr>
          <w:p>
            <w:pPr>
              <w:autoSpaceDN w:val="0"/>
              <w:textAlignment w:val="auto"/>
              <w:rPr>
                <w:rFonts w:hint="default" w:ascii="宋体" w:hAnsi="宋体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804" w:hRule="atLeast"/>
        </w:trPr>
        <w:tc>
          <w:tcPr>
            <w:tcW w:w="1832" w:type="dxa"/>
            <w:gridSpan w:val="3"/>
            <w:tcBorders>
              <w:bottom w:val="single" w:color="000000" w:sz="4" w:space="0"/>
            </w:tcBorders>
            <w:vAlign w:val="bottom"/>
          </w:tcPr>
          <w:p>
            <w:pPr>
              <w:autoSpaceDN w:val="0"/>
              <w:jc w:val="left"/>
              <w:textAlignment w:val="bottom"/>
              <w:rPr>
                <w:rFonts w:hint="eastAsia" w:ascii="仿宋_GB2312" w:hAnsi="仿宋_GB2312" w:eastAsia="仿宋_GB2312" w:cs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单位名称：(盖章)</w:t>
            </w:r>
          </w:p>
        </w:tc>
        <w:tc>
          <w:tcPr>
            <w:tcW w:w="4952" w:type="dxa"/>
            <w:gridSpan w:val="12"/>
            <w:vAlign w:val="bottom"/>
          </w:tcPr>
          <w:p>
            <w:pPr>
              <w:autoSpaceDN w:val="0"/>
              <w:jc w:val="right"/>
              <w:textAlignment w:val="bottom"/>
              <w:rPr>
                <w:rFonts w:hint="eastAsia" w:ascii="仿宋_GB2312" w:hAnsi="仿宋_GB2312" w:eastAsia="仿宋_GB2312" w:cs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缴交率：个人     % ，单位     %</w:t>
            </w:r>
          </w:p>
        </w:tc>
        <w:tc>
          <w:tcPr>
            <w:tcW w:w="4074" w:type="dxa"/>
            <w:gridSpan w:val="10"/>
            <w:vAlign w:val="bottom"/>
          </w:tcPr>
          <w:p>
            <w:pPr>
              <w:autoSpaceDN w:val="0"/>
              <w:jc w:val="right"/>
              <w:textAlignment w:val="bottom"/>
              <w:rPr>
                <w:rFonts w:hint="eastAsia" w:ascii="仿宋_GB2312" w:hAnsi="仿宋_GB2312" w:eastAsia="仿宋_GB2312" w:cs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单位公积金账号：</w:t>
            </w:r>
          </w:p>
        </w:tc>
        <w:tc>
          <w:tcPr>
            <w:tcW w:w="492" w:type="dxa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967" w:type="dxa"/>
            <w:gridSpan w:val="3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967" w:type="dxa"/>
            <w:gridSpan w:val="2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10" w:type="dxa"/>
            <w:gridSpan w:val="2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87" w:hRule="atLeast"/>
        </w:trPr>
        <w:tc>
          <w:tcPr>
            <w:tcW w:w="10027" w:type="dxa"/>
            <w:gridSpan w:val="2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center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本月增加汇缴</w:t>
            </w:r>
          </w:p>
        </w:tc>
        <w:tc>
          <w:tcPr>
            <w:tcW w:w="3967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center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本月减少汇缴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87" w:hRule="atLeast"/>
        </w:trPr>
        <w:tc>
          <w:tcPr>
            <w:tcW w:w="5970" w:type="dxa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center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新  增  职  工  开  户</w:t>
            </w:r>
          </w:p>
        </w:tc>
        <w:tc>
          <w:tcPr>
            <w:tcW w:w="4057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center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职工原有账户冻结启封</w:t>
            </w:r>
          </w:p>
        </w:tc>
        <w:tc>
          <w:tcPr>
            <w:tcW w:w="3967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autoSpaceDN w:val="0"/>
              <w:jc w:val="center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职工销户、调出、封存、离退休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87" w:hRule="atLeast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姓名</w:t>
            </w:r>
          </w:p>
        </w:tc>
        <w:tc>
          <w:tcPr>
            <w:tcW w:w="5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性别</w:t>
            </w:r>
          </w:p>
        </w:tc>
        <w:tc>
          <w:tcPr>
            <w:tcW w:w="153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身份证号码</w:t>
            </w:r>
          </w:p>
        </w:tc>
        <w:tc>
          <w:tcPr>
            <w:tcW w:w="659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上年度月平均工资</w:t>
            </w:r>
          </w:p>
        </w:tc>
        <w:tc>
          <w:tcPr>
            <w:tcW w:w="157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每月应缴额</w:t>
            </w:r>
          </w:p>
        </w:tc>
        <w:tc>
          <w:tcPr>
            <w:tcW w:w="116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联系电话</w:t>
            </w:r>
          </w:p>
        </w:tc>
        <w:tc>
          <w:tcPr>
            <w:tcW w:w="81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账号</w:t>
            </w:r>
          </w:p>
        </w:tc>
        <w:tc>
          <w:tcPr>
            <w:tcW w:w="705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姓名</w:t>
            </w:r>
          </w:p>
        </w:tc>
        <w:tc>
          <w:tcPr>
            <w:tcW w:w="195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每月应缴额</w:t>
            </w:r>
          </w:p>
        </w:tc>
        <w:tc>
          <w:tcPr>
            <w:tcW w:w="5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异动原因</w:t>
            </w:r>
          </w:p>
        </w:tc>
        <w:tc>
          <w:tcPr>
            <w:tcW w:w="71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账号</w:t>
            </w:r>
          </w:p>
        </w:tc>
        <w:tc>
          <w:tcPr>
            <w:tcW w:w="659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姓名</w:t>
            </w:r>
          </w:p>
        </w:tc>
        <w:tc>
          <w:tcPr>
            <w:tcW w:w="203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每月应缴额</w:t>
            </w:r>
          </w:p>
        </w:tc>
        <w:tc>
          <w:tcPr>
            <w:tcW w:w="55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异动原因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1280" w:hRule="atLeast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宋体" w:hAnsi="宋体"/>
                <w:sz w:val="24"/>
              </w:rPr>
            </w:pPr>
          </w:p>
        </w:tc>
        <w:tc>
          <w:tcPr>
            <w:tcW w:w="5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textAlignment w:val="auto"/>
              <w:rPr>
                <w:rFonts w:hint="default" w:ascii="宋体" w:hAnsi="宋体"/>
                <w:sz w:val="24"/>
              </w:rPr>
            </w:pPr>
          </w:p>
        </w:tc>
        <w:tc>
          <w:tcPr>
            <w:tcW w:w="153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宋体" w:hAnsi="宋体"/>
                <w:sz w:val="24"/>
              </w:rPr>
            </w:pPr>
          </w:p>
        </w:tc>
        <w:tc>
          <w:tcPr>
            <w:tcW w:w="659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宋体" w:hAnsi="宋体"/>
                <w:sz w:val="24"/>
              </w:rPr>
            </w:pPr>
          </w:p>
        </w:tc>
        <w:tc>
          <w:tcPr>
            <w:tcW w:w="5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合计</w:t>
            </w:r>
          </w:p>
        </w:tc>
        <w:tc>
          <w:tcPr>
            <w:tcW w:w="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个人</w:t>
            </w:r>
          </w:p>
        </w:tc>
        <w:tc>
          <w:tcPr>
            <w:tcW w:w="5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单位</w:t>
            </w:r>
          </w:p>
        </w:tc>
        <w:tc>
          <w:tcPr>
            <w:tcW w:w="116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宋体" w:hAnsi="宋体"/>
                <w:sz w:val="24"/>
              </w:rPr>
            </w:pPr>
          </w:p>
        </w:tc>
        <w:tc>
          <w:tcPr>
            <w:tcW w:w="81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宋体" w:hAnsi="宋体"/>
                <w:sz w:val="24"/>
              </w:rPr>
            </w:pPr>
          </w:p>
        </w:tc>
        <w:tc>
          <w:tcPr>
            <w:tcW w:w="70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宋体" w:hAnsi="宋体"/>
                <w:sz w:val="24"/>
              </w:rPr>
            </w:pPr>
          </w:p>
        </w:tc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合计</w:t>
            </w:r>
          </w:p>
        </w:tc>
        <w:tc>
          <w:tcPr>
            <w:tcW w:w="6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个人</w:t>
            </w:r>
          </w:p>
        </w:tc>
        <w:tc>
          <w:tcPr>
            <w:tcW w:w="7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单位</w:t>
            </w:r>
          </w:p>
        </w:tc>
        <w:tc>
          <w:tcPr>
            <w:tcW w:w="5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宋体" w:hAnsi="宋体"/>
                <w:sz w:val="24"/>
              </w:rPr>
            </w:pPr>
          </w:p>
        </w:tc>
        <w:tc>
          <w:tcPr>
            <w:tcW w:w="7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宋体" w:hAnsi="宋体"/>
                <w:sz w:val="24"/>
              </w:rPr>
            </w:pPr>
          </w:p>
        </w:tc>
        <w:tc>
          <w:tcPr>
            <w:tcW w:w="659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宋体" w:hAnsi="宋体"/>
                <w:sz w:val="24"/>
              </w:rPr>
            </w:pP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合计</w:t>
            </w:r>
          </w:p>
        </w:tc>
        <w:tc>
          <w:tcPr>
            <w:tcW w:w="7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个人</w:t>
            </w:r>
          </w:p>
        </w:tc>
        <w:tc>
          <w:tcPr>
            <w:tcW w:w="6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单位</w:t>
            </w:r>
          </w:p>
        </w:tc>
        <w:tc>
          <w:tcPr>
            <w:tcW w:w="5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宋体" w:hAnsi="宋体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87" w:hRule="atLeast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5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1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87" w:hRule="atLeast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5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1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87" w:hRule="atLeast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5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1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87" w:hRule="atLeast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5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1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87" w:hRule="atLeast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5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1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87" w:hRule="atLeast"/>
        </w:trPr>
        <w:tc>
          <w:tcPr>
            <w:tcW w:w="257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本月合计</w:t>
            </w:r>
          </w:p>
        </w:tc>
        <w:tc>
          <w:tcPr>
            <w:tcW w:w="6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1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6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87" w:hRule="atLeast"/>
        </w:trPr>
        <w:tc>
          <w:tcPr>
            <w:tcW w:w="13994" w:type="dxa"/>
            <w:gridSpan w:val="33"/>
            <w:tcBorders>
              <w:top w:val="single" w:color="000000" w:sz="4" w:space="0"/>
            </w:tcBorders>
            <w:vAlign w:val="center"/>
          </w:tcPr>
          <w:p>
            <w:pPr>
              <w:autoSpaceDN w:val="0"/>
              <w:jc w:val="left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本表一式贰份，市住房公积金管理中心、缴存单位各一份。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01" w:hRule="atLeast"/>
        </w:trPr>
        <w:tc>
          <w:tcPr>
            <w:tcW w:w="1832" w:type="dxa"/>
            <w:gridSpan w:val="3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814" w:type="dxa"/>
            <w:gridSpan w:val="2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531" w:type="dxa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492" w:type="dxa"/>
            <w:gridSpan w:val="2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967" w:type="dxa"/>
            <w:gridSpan w:val="3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334" w:type="dxa"/>
            <w:gridSpan w:val="3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协管员：</w:t>
            </w:r>
          </w:p>
        </w:tc>
        <w:tc>
          <w:tcPr>
            <w:tcW w:w="814" w:type="dxa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477" w:type="dxa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967" w:type="dxa"/>
            <w:gridSpan w:val="3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477" w:type="dxa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1322" w:type="dxa"/>
            <w:gridSpan w:val="3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  <w:t>填报日期：</w:t>
            </w:r>
          </w:p>
        </w:tc>
        <w:tc>
          <w:tcPr>
            <w:tcW w:w="2290" w:type="dxa"/>
            <w:gridSpan w:val="6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967" w:type="dxa"/>
            <w:gridSpan w:val="2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  <w:tc>
          <w:tcPr>
            <w:tcW w:w="710" w:type="dxa"/>
            <w:gridSpan w:val="2"/>
            <w:vAlign w:val="bottom"/>
          </w:tcPr>
          <w:p>
            <w:pPr>
              <w:autoSpaceDN w:val="0"/>
              <w:jc w:val="left"/>
              <w:textAlignment w:val="bottom"/>
              <w:rPr>
                <w:rFonts w:hint="default" w:ascii="仿宋_GB2312" w:hAnsi="仿宋_GB2312" w:eastAsia="仿宋_GB2312"/>
                <w:b w:val="0"/>
                <w:i w:val="0"/>
                <w:color w:val="000000"/>
                <w:sz w:val="24"/>
                <w:u w:val="none"/>
                <w:lang w:eastAsia="zh-CN"/>
              </w:rPr>
            </w:pPr>
          </w:p>
        </w:tc>
      </w:tr>
    </w:tbl>
    <w:p>
      <w:pPr>
        <w:rPr>
          <w:rFonts w:hint="default"/>
          <w:lang w:val="en-US" w:eastAsia="zh-CN"/>
        </w:rPr>
      </w:pPr>
    </w:p>
    <w:sectPr>
      <w:headerReference r:id="rId5" w:type="default"/>
      <w:footerReference r:id="rId6" w:type="default"/>
      <w:pgSz w:w="16838" w:h="11906" w:orient="landscape"/>
      <w:pgMar w:top="1349" w:right="1383" w:bottom="1349" w:left="1383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altName w:val="方正书宋_GBK"/>
    <w:panose1 w:val="02010600030101010101"/>
    <w:charset w:val="86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82816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dwRadHQIAACsEAAAOAAAAZHJz&#10;L2Uyb0RvYy54bWytU82O0zAQviPxDpbvNGmBVVU1XZVdFSFV7EoFcXYdu4nkP9luk/IA8AacuHDf&#10;5+pz8DlNWgScEBd7xjOen2++md+2WpGD8KG2pqDjUU6JMNyWtdkV9OOH1YspJSEyUzJljSjoUQR6&#10;u3j+bN64mZjYyqpSeIIgJswaV9AqRjfLssAroVkYWScMjNJ6zSJUv8tKzxpE1yqb5PlN1lhfOm+5&#10;CAGv92cjXXTxpRQ8PkgZRCSqoKgtdqfvzm06s8WczXaeuarmfRnsH6rQrDZIegl1zyIje1//EUrX&#10;3NtgZRxxqzMrZc1F1wO6Gee/dbOpmBNdLwAnuAtM4f+F5e8Pj57UJWb3ihLDNGZ0+vb19P3p9OML&#10;wRsAalyYwW/j4BnbN7YtaPR7MZgC3lPrrfQ63WiKwAVoHy8IizYSjsfxdDKd5jBx2AYFKbLrd+dD&#10;fCusJkkoqMcIO2TZYR3i2XVwSdmMXdVKdWNUhjQFvXn5Ou8+XCwIrgxypD7OxSYpttu2b25ryyN6&#10;8/ZMj+D4qkbyNQvxkXnwAQWD4/EBh1QWSWwvUVJZ//lv78kfY4KVkgb8KqjBAlCi3hmML1FxEPwg&#10;bAfB7PWdBWHH2B3HOxEffFSDKL3Vn0D8ZcohmQoIzAxHNoxmEO8itN6IBeJiubzoe+frXXX9DDI6&#10;Ftdm43g/3IRtcMt9BL4d7AmzM1A9lGBkN7h+exLlf9U7r+uOL3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B3BFp0dAgAAKw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jc w:val="cen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a/cNOGwIAACkEAAAOAAAAZHJz&#10;L2Uyb0RvYy54bWytU8uu0zAQ3SPxD5b3NGkRVVU1vSr3qgip4l6pINauYzeR/JLtNikfAH/Aig17&#10;vqvfwXGatAhYITb22DOemXPmeHHXakWOwofamoKORzklwnBb1mZf0A/v1y9mlITITMmUNaKgJxHo&#10;3fL5s0Xj5mJiK6tK4QmSmDBvXEGrGN08ywKvhGZhZJ0wcErrNYs4+n1WetYgu1bZJM+nWWN96bzl&#10;IgTcPlycdNnll1Lw+ChlEJGogqK32K2+W3dpzZYLNt975qqa922wf+hCs9qg6DXVA4uMHHz9Rypd&#10;c2+DlXHErc6slDUXHQagGee/odlWzIkOC8gJ7kpT+H9p+bvjkyd1WdApJYZpjOj89cv524/z989k&#10;muhpXJgjausQF9vXti1o9AcxuALuE/BWep12QCIIAdenK7+ijYTjcjybzGY5XBy+4YAS2e258yG+&#10;EVaTZBTUY4Adr+y4CfESOoSkasaua6W6ISpDGqB4+SrvHlw9SK4MaiQcl2aTFdtd24Pb2fIEbN5e&#10;xBEcX9covmEhPjEPNaBhKDw+YpHKoojtLUoq6z/97T7FY0jwUtJAXQU1kD8l6q3B8JIQB8MPxm4w&#10;zEHfW8h1jJ/jeGfigY9qMKW3+iNkv0o1JFMBiZnhqIbRDOZ9xKl34vtwsVpdzwfn6311ewwpOhY3&#10;Zut4P9zEbXCrQwS/He2JswtRPZXQYze4/u8kwf967qJuP3z5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BYAAABkcnMvUEsBAhQAFAAAAAgA&#10;h07iQLNJWO7QAAAABQEAAA8AAAAAAAAAAQAgAAAAOAAAAGRycy9kb3ducmV2LnhtbFBLAQIUABQA&#10;AAAIAIdO4kCa/cNOGwIAACkEAAAOAAAAAAAAAAEAIAAAADU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jc w:val="cen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833CC76"/>
    <w:multiLevelType w:val="singleLevel"/>
    <w:tmpl w:val="E833CC76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77B4E613"/>
    <w:multiLevelType w:val="singleLevel"/>
    <w:tmpl w:val="77B4E613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false"/>
  <w:bordersDoNotSurroundFooter w:val="false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true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JhZTY0ODgyMWZmYjY3YzlkMDAzYTVjOTZkNThiMDkifQ=="/>
  </w:docVars>
  <w:rsids>
    <w:rsidRoot w:val="70AB3AA7"/>
    <w:rsid w:val="05B753C5"/>
    <w:rsid w:val="09280166"/>
    <w:rsid w:val="09AA76C8"/>
    <w:rsid w:val="0A9F73BD"/>
    <w:rsid w:val="0D05165D"/>
    <w:rsid w:val="0E5D1191"/>
    <w:rsid w:val="0F7C1A53"/>
    <w:rsid w:val="1031192D"/>
    <w:rsid w:val="10BD3770"/>
    <w:rsid w:val="13D71A57"/>
    <w:rsid w:val="18D13B9E"/>
    <w:rsid w:val="19713479"/>
    <w:rsid w:val="1CFF1761"/>
    <w:rsid w:val="1DC532F2"/>
    <w:rsid w:val="1FEE8582"/>
    <w:rsid w:val="20AA30B4"/>
    <w:rsid w:val="20F03AF9"/>
    <w:rsid w:val="212623BE"/>
    <w:rsid w:val="21A63127"/>
    <w:rsid w:val="21E71894"/>
    <w:rsid w:val="223608A0"/>
    <w:rsid w:val="22B34588"/>
    <w:rsid w:val="27587DB8"/>
    <w:rsid w:val="27F0AAE7"/>
    <w:rsid w:val="27FC6DF2"/>
    <w:rsid w:val="296B5001"/>
    <w:rsid w:val="29EB6703"/>
    <w:rsid w:val="2AB55E54"/>
    <w:rsid w:val="2F307A9C"/>
    <w:rsid w:val="2F37090B"/>
    <w:rsid w:val="2FBFC66D"/>
    <w:rsid w:val="315C55CF"/>
    <w:rsid w:val="33414DDA"/>
    <w:rsid w:val="346C1DE3"/>
    <w:rsid w:val="3613584E"/>
    <w:rsid w:val="377111A6"/>
    <w:rsid w:val="37A40379"/>
    <w:rsid w:val="37DB514F"/>
    <w:rsid w:val="37EBCA45"/>
    <w:rsid w:val="37F79803"/>
    <w:rsid w:val="387D352A"/>
    <w:rsid w:val="38FB265D"/>
    <w:rsid w:val="39BB32D8"/>
    <w:rsid w:val="3AE25BA1"/>
    <w:rsid w:val="3BFFA47D"/>
    <w:rsid w:val="3C700AD7"/>
    <w:rsid w:val="3D745708"/>
    <w:rsid w:val="3E4C74ED"/>
    <w:rsid w:val="3E7E64F5"/>
    <w:rsid w:val="3EC32D7F"/>
    <w:rsid w:val="40DE4D20"/>
    <w:rsid w:val="4126684B"/>
    <w:rsid w:val="42617379"/>
    <w:rsid w:val="43100407"/>
    <w:rsid w:val="435D1690"/>
    <w:rsid w:val="43706E73"/>
    <w:rsid w:val="452A34C4"/>
    <w:rsid w:val="45CE3904"/>
    <w:rsid w:val="45DD5553"/>
    <w:rsid w:val="46BA7686"/>
    <w:rsid w:val="47494FB9"/>
    <w:rsid w:val="480F461B"/>
    <w:rsid w:val="4819418B"/>
    <w:rsid w:val="492B2CE4"/>
    <w:rsid w:val="499D6067"/>
    <w:rsid w:val="49B624FA"/>
    <w:rsid w:val="49E26DB9"/>
    <w:rsid w:val="4B8E7E2F"/>
    <w:rsid w:val="4F7FAF8B"/>
    <w:rsid w:val="50AE2306"/>
    <w:rsid w:val="52505061"/>
    <w:rsid w:val="53935087"/>
    <w:rsid w:val="577DECD8"/>
    <w:rsid w:val="57F34730"/>
    <w:rsid w:val="5B5DCDB7"/>
    <w:rsid w:val="5C0017FC"/>
    <w:rsid w:val="5DFF19C0"/>
    <w:rsid w:val="5EED1929"/>
    <w:rsid w:val="5F597B10"/>
    <w:rsid w:val="62CE1A03"/>
    <w:rsid w:val="641C1E21"/>
    <w:rsid w:val="68AD108E"/>
    <w:rsid w:val="69B50E3E"/>
    <w:rsid w:val="6B0C2013"/>
    <w:rsid w:val="6BC7674E"/>
    <w:rsid w:val="6C0E7137"/>
    <w:rsid w:val="6CC83D5B"/>
    <w:rsid w:val="6D202F0C"/>
    <w:rsid w:val="6DF705F4"/>
    <w:rsid w:val="70925379"/>
    <w:rsid w:val="70AB3AA7"/>
    <w:rsid w:val="70B07874"/>
    <w:rsid w:val="78A14042"/>
    <w:rsid w:val="78BFF643"/>
    <w:rsid w:val="7BEB514C"/>
    <w:rsid w:val="7BFD6AD9"/>
    <w:rsid w:val="7DAA0014"/>
    <w:rsid w:val="7E454B36"/>
    <w:rsid w:val="7E7B922B"/>
    <w:rsid w:val="7E8A1C0A"/>
    <w:rsid w:val="7F359CAD"/>
    <w:rsid w:val="7FA95DA7"/>
    <w:rsid w:val="7FD97DFD"/>
    <w:rsid w:val="BC77BD3E"/>
    <w:rsid w:val="CFDF51A4"/>
    <w:rsid w:val="DF7455AC"/>
    <w:rsid w:val="DFFB26A0"/>
    <w:rsid w:val="E3F9F4AB"/>
    <w:rsid w:val="E6BFB80B"/>
    <w:rsid w:val="EF72747E"/>
    <w:rsid w:val="FFDE97A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home/admin/C:\home\admin\C:\Users\lll\AppData\Roaming\Kingsoft\office6\templates\wps\zh_CN\dw.wp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dw.wpt</Template>
  <Pages>8</Pages>
  <Words>2128</Words>
  <Characters>2301</Characters>
  <Lines>0</Lines>
  <Paragraphs>0</Paragraphs>
  <TotalTime>10</TotalTime>
  <ScaleCrop>false</ScaleCrop>
  <LinksUpToDate>false</LinksUpToDate>
  <CharactersWithSpaces>2442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2020-07-03T03:38:00Z</dcterms:created>
  <dc:creator>lxtl</dc:creator>
  <cp:lastModifiedBy>admin</cp:lastModifiedBy>
  <cp:lastPrinted>2024-07-05T09:29:00Z</cp:lastPrinted>
  <dcterms:modified xsi:type="dcterms:W3CDTF">2024-07-15T10:28:29Z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KSOSaveFontToCloudKey">
    <vt:lpwstr>1997725_btnclosed</vt:lpwstr>
  </property>
  <property fmtid="{D5CDD505-2E9C-101B-9397-08002B2CF9AE}" pid="4" name="ICV">
    <vt:lpwstr>38C2807AA2704FAD98D9C814740CB7DD_13</vt:lpwstr>
  </property>
</Properties>
</file>