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71"/>
        <w:gridCol w:w="1335"/>
        <w:gridCol w:w="1275"/>
        <w:gridCol w:w="1275"/>
        <w:gridCol w:w="570"/>
        <w:gridCol w:w="89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信息化建设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专项经费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6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3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664.6万元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373.60万元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97.73万元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26.16%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2.62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191.10万元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51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182.50万元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6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6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认真贯彻落实国务院“放管服”改革要求，全面提升我市住房公积金服务水平，满足缴存职工多样化需求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01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按时、按质、按量完成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7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自助终端机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23台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中心电脑及打印机等设备购置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both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≥10台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10台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项目按期完成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项目按期完成　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项目按期完成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数据库安全项目建设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(已完工）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193.5万元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141.3万元</w:t>
            </w:r>
          </w:p>
        </w:tc>
        <w:tc>
          <w:tcPr>
            <w:tcW w:w="57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89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中心电脑及打印机等设备购置（已完工）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52.20万元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49.56万元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业务系统指纹及人脸识别设备采购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23.40万元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0%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因存在数据安全隐患，项目取消，资金核减。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自助终端机（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11台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）（已完工）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kern w:val="0"/>
                <w:szCs w:val="21"/>
                <w:lang w:val="en-US" w:eastAsia="zh-CN"/>
              </w:rPr>
              <w:t>33.00万元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28.8万元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5G智慧云电子大屏宣传建设经费（已完工）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19万元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15.5万元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国产化设备替换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（已完工）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val="en-US" w:eastAsia="zh-CN"/>
              </w:rPr>
              <w:t>70万元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24.47万元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val="en-US" w:eastAsia="zh-CN"/>
              </w:rPr>
              <w:t>项目实施前内网办未确定上级财政补偿标准。因此为确保经费足够，按照替换设备限价及数量进行预算。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中心数据机房三级等保测评</w:t>
            </w: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（已完工）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25.48万元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风险防控平台建设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ind w:firstLine="245" w:firstLineChars="0"/>
              <w:jc w:val="both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30</w:t>
            </w: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项目建设期三年，已完成第一年。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视频会议系统建设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ind w:firstLine="327" w:firstLineChars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50万元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4.88万元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项目建设中，受全市信息化建设政策调整影响，该项目正在市行政审批局进行项目评估。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异地实时灾备建设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55万元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按照市行政审批局要求，新系统都要部署在国产化政务云平台上。为避免造成浪费，因此决定暂缓建设。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中心数据机房三级等保测评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10万元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项目已实施，预计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2024年上半年完成，费用待支付。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业务机房运维经费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25万元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13.13万元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续建项目，部分费用于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视频会议系统2期建设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40万元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项目建设中，受全市信息化建设政策调整影响，该项目正在市行政审批局进行项目评估。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中心办公大楼无线WIFI管控全覆盖建设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3.5万元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项目已完成，于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2024年支付费用。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“湘易办”超级移动端接口开发建设</w:t>
            </w:r>
          </w:p>
        </w:tc>
        <w:tc>
          <w:tcPr>
            <w:tcW w:w="1275" w:type="dxa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 w:bidi="ar-SA"/>
              </w:rPr>
              <w:t>30万元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0万元</w:t>
            </w:r>
          </w:p>
        </w:tc>
        <w:tc>
          <w:tcPr>
            <w:tcW w:w="57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9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项目于年底启动，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2024年3月完成。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营造良好的服务环境，方便广大缴存人及缴存单位经办人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逐步提升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逐步提升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提升中心服务质量，提升中心办结业务进度　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00" w:firstLineChars="1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明显改善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逐步提升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7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缴存单位及群众对中心业务服务能力更满意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群众满意度逐年提高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逐步提升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11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9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72.62</w:t>
            </w:r>
          </w:p>
        </w:tc>
        <w:tc>
          <w:tcPr>
            <w:tcW w:w="127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0C329AA"/>
    <w:rsid w:val="020D4E88"/>
    <w:rsid w:val="02225B04"/>
    <w:rsid w:val="024C2B81"/>
    <w:rsid w:val="029F67F9"/>
    <w:rsid w:val="03E86587"/>
    <w:rsid w:val="06EF6AEE"/>
    <w:rsid w:val="0B8600E3"/>
    <w:rsid w:val="1275143D"/>
    <w:rsid w:val="12C412B0"/>
    <w:rsid w:val="14DA4765"/>
    <w:rsid w:val="19EB411E"/>
    <w:rsid w:val="32467895"/>
    <w:rsid w:val="32C752DC"/>
    <w:rsid w:val="36986661"/>
    <w:rsid w:val="3BE725E5"/>
    <w:rsid w:val="3D381C10"/>
    <w:rsid w:val="3ECF1EEF"/>
    <w:rsid w:val="45A30DE5"/>
    <w:rsid w:val="48EE1813"/>
    <w:rsid w:val="4CED3E4E"/>
    <w:rsid w:val="4DFF515B"/>
    <w:rsid w:val="4F5509EE"/>
    <w:rsid w:val="526943E2"/>
    <w:rsid w:val="54882DE1"/>
    <w:rsid w:val="569140F7"/>
    <w:rsid w:val="5B636F7B"/>
    <w:rsid w:val="5EE257E8"/>
    <w:rsid w:val="638831CD"/>
    <w:rsid w:val="6C774C1E"/>
    <w:rsid w:val="6F76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666</Words>
  <Characters>800</Characters>
  <Lines>3</Lines>
  <Paragraphs>1</Paragraphs>
  <TotalTime>3</TotalTime>
  <ScaleCrop>false</ScaleCrop>
  <LinksUpToDate>false</LinksUpToDate>
  <CharactersWithSpaces>890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2024-06-24T01:58:00Z</cp:lastPrinted>
  <dcterms:modified xsi:type="dcterms:W3CDTF">2024-09-09T03:12:42Z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